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线上表决投票操作说明</w:t>
      </w:r>
    </w:p>
    <w:bookmarkEnd w:id="0"/>
    <w:p>
      <w:pPr>
        <w:numPr>
          <w:ilvl w:val="0"/>
          <w:numId w:val="0"/>
        </w:numPr>
        <w:ind w:firstLine="640" w:firstLineChars="20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线上及线下参会人员均通过投票网站（网址在会员大会当天通过线上腾讯会议通知）进行无记名投票表决。具体操作流程如下 ：</w:t>
      </w:r>
    </w:p>
    <w:p>
      <w:pPr>
        <w:numPr>
          <w:ilvl w:val="0"/>
          <w:numId w:val="1"/>
        </w:numPr>
        <w:ind w:firstLine="600" w:firstLineChars="0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抽取投票随机码</w:t>
      </w:r>
    </w:p>
    <w:p>
      <w:pPr>
        <w:numPr>
          <w:ilvl w:val="-1"/>
          <w:numId w:val="0"/>
        </w:numPr>
        <w:spacing w:line="640" w:lineRule="exact"/>
        <w:ind w:firstLine="640" w:firstLineChars="20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1、线上参会人员在2月24日会议测试期间，进入随机码抽取网页（网址在2月24日通过线上腾讯会议通知），抽取投票随机码；</w:t>
      </w:r>
    </w:p>
    <w:p>
      <w:pPr>
        <w:numPr>
          <w:ilvl w:val="-1"/>
          <w:numId w:val="0"/>
        </w:numPr>
        <w:spacing w:line="640" w:lineRule="exact"/>
        <w:ind w:left="0" w:leftChars="0" w:firstLine="640" w:firstLineChars="20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2、线下参会人员在2月25日会议当天通过现场抽签，抽取投票随机码；</w:t>
      </w:r>
    </w:p>
    <w:p>
      <w:pPr>
        <w:numPr>
          <w:ilvl w:val="-1"/>
          <w:numId w:val="0"/>
        </w:numPr>
        <w:spacing w:line="640" w:lineRule="exact"/>
        <w:ind w:left="0" w:leftChars="0" w:firstLine="640" w:firstLineChars="20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投票随机码是参与投票的凭证，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32"/>
          <w:szCs w:val="32"/>
          <w:lang w:val="en-US" w:eastAsia="zh-CN"/>
        </w:rPr>
        <w:t>系统通过随机码识别选票有效性，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请参会人员妥善保管随机码留待投票使用。</w:t>
      </w:r>
    </w:p>
    <w:p>
      <w:pPr>
        <w:numPr>
          <w:ilvl w:val="0"/>
          <w:numId w:val="1"/>
        </w:numPr>
        <w:ind w:firstLine="600" w:firstLineChars="0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投票</w:t>
      </w:r>
    </w:p>
    <w:p>
      <w:pPr>
        <w:numPr>
          <w:ilvl w:val="0"/>
          <w:numId w:val="2"/>
        </w:numPr>
        <w:spacing w:line="640" w:lineRule="exact"/>
        <w:ind w:left="0" w:leftChars="0" w:firstLine="640" w:firstLineChars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进入投票网站；</w:t>
      </w:r>
    </w:p>
    <w:p>
      <w:pPr>
        <w:numPr>
          <w:ilvl w:val="0"/>
          <w:numId w:val="2"/>
        </w:numPr>
        <w:spacing w:line="640" w:lineRule="exact"/>
        <w:ind w:left="0" w:leftChars="0" w:firstLine="640" w:firstLineChars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议案审议表决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：按照议程，根据投票网站页面提示，依次对第四届理事会工作报告、财务报告、监事会工作报告、章程修改案、选举办法及监票计票人，点选“同意”、“不同意”或“弃权”选项，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输入随机码后，点击“投票”按钮，进行审议表决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；</w:t>
      </w:r>
    </w:p>
    <w:p>
      <w:pPr>
        <w:pStyle w:val="2"/>
        <w:numPr>
          <w:ilvl w:val="0"/>
          <w:numId w:val="2"/>
        </w:numPr>
        <w:bidi w:val="0"/>
        <w:rPr>
          <w:rFonts w:hint="eastAsia" w:ascii="微软雅黑" w:hAnsi="微软雅黑" w:eastAsia="微软雅黑" w:cs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候选人投票表决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  <w:t>按照议程，根据投票网站页面提示，依次对候选人（包括理事长1名、副理事长7名、秘书长1名、理事17名、监事长1名、监事2名），</w:t>
      </w:r>
      <w:r>
        <w:rPr>
          <w:rFonts w:hint="eastAsia" w:ascii="微软雅黑" w:hAnsi="微软雅黑" w:eastAsia="微软雅黑" w:cs="微软雅黑"/>
          <w:b w:val="0"/>
          <w:bCs/>
          <w:lang w:val="en-US" w:eastAsia="zh-CN"/>
        </w:rPr>
        <w:t>点选“同意”或“不同意”选项，点选“不同意”的，可以在“另提人选”栏内填写其他人选，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输入随机码后，点击“投票”按钮，进行投票表决</w:t>
      </w:r>
      <w:r>
        <w:rPr>
          <w:rFonts w:hint="eastAsia" w:ascii="微软雅黑" w:hAnsi="微软雅黑" w:eastAsia="微软雅黑" w:cs="微软雅黑"/>
          <w:b w:val="0"/>
          <w:bCs/>
          <w:lang w:val="en-US" w:eastAsia="zh-CN"/>
        </w:rPr>
        <w:t>。</w:t>
      </w:r>
    </w:p>
    <w:p/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C2023"/>
    <w:multiLevelType w:val="singleLevel"/>
    <w:tmpl w:val="B9AC2023"/>
    <w:lvl w:ilvl="0" w:tentative="0">
      <w:start w:val="1"/>
      <w:numFmt w:val="decimal"/>
      <w:suff w:val="nothing"/>
      <w:lvlText w:val="%1、"/>
      <w:lvlJc w:val="left"/>
      <w:pPr>
        <w:ind w:left="0" w:firstLine="403"/>
      </w:pPr>
      <w:rPr>
        <w:rFonts w:hint="default"/>
      </w:rPr>
    </w:lvl>
  </w:abstractNum>
  <w:abstractNum w:abstractNumId="1">
    <w:nsid w:val="D19645E0"/>
    <w:multiLevelType w:val="singleLevel"/>
    <w:tmpl w:val="D19645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B3298"/>
    <w:rsid w:val="15BB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2022-02-11T10:07:00Z</dcterms:created>
  <dc:creator>landui</dc:creator>
  <cp:lastModifiedBy>landui</cp:lastModifiedBy>
  <dcterms:modified xsi:type="dcterms:W3CDTF">2022-02-11T10:24:03Z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7ABD3E5F2B994AB481CB211B2D934DB8</vt:lpwstr>
  </property>
</Properties>
</file>